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FA" w:rsidRPr="00EE43CA" w:rsidRDefault="004B25AB" w:rsidP="00EE43CA">
      <w:pPr>
        <w:jc w:val="center"/>
        <w:rPr>
          <w:b/>
          <w:sz w:val="28"/>
        </w:rPr>
      </w:pPr>
      <w:r w:rsidRPr="00EE43CA">
        <w:rPr>
          <w:b/>
          <w:sz w:val="28"/>
        </w:rPr>
        <w:t>Information for carriers with Canadian bound loads</w:t>
      </w:r>
    </w:p>
    <w:p w:rsidR="00357A29" w:rsidRDefault="003E01DE">
      <w:r>
        <w:t xml:space="preserve">October </w:t>
      </w:r>
      <w:r w:rsidR="0064781C">
        <w:t>1</w:t>
      </w:r>
      <w:r w:rsidR="004B25AB">
        <w:t>, 20</w:t>
      </w:r>
      <w:r>
        <w:t>20</w:t>
      </w:r>
    </w:p>
    <w:p w:rsidR="006D3779" w:rsidRDefault="003E01DE">
      <w:r>
        <w:t>Over the last couple years c</w:t>
      </w:r>
      <w:r w:rsidR="00EE43CA">
        <w:t xml:space="preserve">onsiderable </w:t>
      </w:r>
      <w:r w:rsidR="006D3779">
        <w:t xml:space="preserve">changes have taken place within Canada Border Services Agency </w:t>
      </w:r>
      <w:r w:rsidR="0029441F">
        <w:t xml:space="preserve">(CBSA) that could result in border clearance delays for truck carriers. </w:t>
      </w:r>
    </w:p>
    <w:p w:rsidR="004B25AB" w:rsidRDefault="003E01DE">
      <w:r>
        <w:t>CBSA,</w:t>
      </w:r>
      <w:r w:rsidR="004B25AB">
        <w:t xml:space="preserve"> along wit</w:t>
      </w:r>
      <w:r w:rsidR="0029441F">
        <w:t xml:space="preserve">h major government agencies </w:t>
      </w:r>
      <w:r w:rsidR="004B25AB">
        <w:t>involved with the importation of goods into Canada</w:t>
      </w:r>
      <w:r>
        <w:t xml:space="preserve">, </w:t>
      </w:r>
      <w:r w:rsidR="004B25AB">
        <w:t xml:space="preserve">switched to a new operating system.  This represents the largest wholesale system change in CBSA’s history. </w:t>
      </w:r>
    </w:p>
    <w:p w:rsidR="004B25AB" w:rsidRDefault="004B25AB">
      <w:pPr>
        <w:rPr>
          <w:b/>
        </w:rPr>
      </w:pPr>
      <w:r w:rsidRPr="004B25AB">
        <w:rPr>
          <w:b/>
        </w:rPr>
        <w:t xml:space="preserve">How does this affect the Customs clearance at the Canadian border? </w:t>
      </w:r>
    </w:p>
    <w:p w:rsidR="0029441F" w:rsidRPr="0029441F" w:rsidRDefault="0029441F">
      <w:pPr>
        <w:rPr>
          <w:u w:val="single"/>
        </w:rPr>
      </w:pPr>
      <w:r w:rsidRPr="0029441F">
        <w:rPr>
          <w:u w:val="single"/>
        </w:rPr>
        <w:t>Additional data</w:t>
      </w:r>
      <w:r>
        <w:rPr>
          <w:u w:val="single"/>
        </w:rPr>
        <w:t xml:space="preserve"> and documents</w:t>
      </w:r>
    </w:p>
    <w:p w:rsidR="0029441F" w:rsidRDefault="004B25AB">
      <w:r>
        <w:t>The new operating system requires customs brokers and importers to provi</w:t>
      </w:r>
      <w:r w:rsidR="0029441F">
        <w:t xml:space="preserve">de many more data elements than before.  Besides the additional pieces of information, CBSA and the government agencies may require specific documents scanned and sent as attachments.  </w:t>
      </w:r>
    </w:p>
    <w:p w:rsidR="0029441F" w:rsidRPr="0029441F" w:rsidRDefault="0029441F">
      <w:pPr>
        <w:rPr>
          <w:u w:val="single"/>
        </w:rPr>
      </w:pPr>
      <w:r w:rsidRPr="0029441F">
        <w:rPr>
          <w:u w:val="single"/>
        </w:rPr>
        <w:t>Government service levels</w:t>
      </w:r>
    </w:p>
    <w:p w:rsidR="0029441F" w:rsidRDefault="0029441F">
      <w:r>
        <w:t xml:space="preserve">If the goods imported involve the Canadian Food Inspection Agency, the CFIA has a posted service level of </w:t>
      </w:r>
      <w:r w:rsidR="007C2788" w:rsidRPr="007C2788">
        <w:rPr>
          <w:b/>
          <w:u w:val="single"/>
        </w:rPr>
        <w:t>4</w:t>
      </w:r>
      <w:r w:rsidRPr="007C2788">
        <w:rPr>
          <w:b/>
          <w:u w:val="single"/>
        </w:rPr>
        <w:t xml:space="preserve"> hours</w:t>
      </w:r>
      <w:r>
        <w:t xml:space="preserve">.  </w:t>
      </w:r>
    </w:p>
    <w:p w:rsidR="0029441F" w:rsidRDefault="0029441F">
      <w:r>
        <w:t>The end result is</w:t>
      </w:r>
      <w:r w:rsidR="0064781C">
        <w:t xml:space="preserve">, </w:t>
      </w:r>
      <w:r>
        <w:t xml:space="preserve">between the time required by the customs broker, CBSA and any other government agencies associated with a specific clearance, </w:t>
      </w:r>
      <w:r w:rsidR="007C2788" w:rsidRPr="007C2788">
        <w:rPr>
          <w:b/>
          <w:u w:val="single"/>
        </w:rPr>
        <w:t>6 or 7</w:t>
      </w:r>
      <w:r w:rsidRPr="007C2788">
        <w:rPr>
          <w:b/>
          <w:u w:val="single"/>
        </w:rPr>
        <w:t xml:space="preserve"> hours</w:t>
      </w:r>
      <w:r>
        <w:t xml:space="preserve"> prior notice may be needed in order to gain a “PARS Accepted” status. </w:t>
      </w:r>
    </w:p>
    <w:p w:rsidR="00357A29" w:rsidRPr="00EE43CA" w:rsidRDefault="00357A29">
      <w:pPr>
        <w:rPr>
          <w:b/>
          <w:sz w:val="24"/>
        </w:rPr>
      </w:pPr>
      <w:r w:rsidRPr="00EE43CA">
        <w:rPr>
          <w:b/>
          <w:sz w:val="24"/>
        </w:rPr>
        <w:t xml:space="preserve">Suggested tips </w:t>
      </w:r>
      <w:r w:rsidR="00AD2D97" w:rsidRPr="00EE43CA">
        <w:rPr>
          <w:b/>
          <w:sz w:val="24"/>
        </w:rPr>
        <w:t>for carriers</w:t>
      </w:r>
    </w:p>
    <w:p w:rsidR="00357A29" w:rsidRDefault="00357A29" w:rsidP="00357A29">
      <w:pPr>
        <w:pStyle w:val="ListParagraph"/>
        <w:numPr>
          <w:ilvl w:val="0"/>
          <w:numId w:val="2"/>
        </w:numPr>
      </w:pPr>
      <w:r>
        <w:t>Send PARS request</w:t>
      </w:r>
      <w:r w:rsidR="00EE43CA">
        <w:t>s</w:t>
      </w:r>
      <w:r>
        <w:t xml:space="preserve"> as far in advance as possible.  </w:t>
      </w:r>
      <w:r w:rsidRPr="00AD2D97">
        <w:rPr>
          <w:u w:val="single"/>
        </w:rPr>
        <w:t>At a minimum</w:t>
      </w:r>
      <w:r w:rsidR="00EE43CA">
        <w:rPr>
          <w:u w:val="single"/>
        </w:rPr>
        <w:t>,</w:t>
      </w:r>
      <w:r>
        <w:t xml:space="preserve"> have the PARS request sent to Farrow from the point where the load pick</w:t>
      </w:r>
      <w:r w:rsidR="0064781C">
        <w:t>s</w:t>
      </w:r>
      <w:r w:rsidR="00AD2D97">
        <w:t xml:space="preserve"> up</w:t>
      </w:r>
      <w:r>
        <w:t>.</w:t>
      </w:r>
    </w:p>
    <w:p w:rsidR="00EE43CA" w:rsidRDefault="00EE43CA" w:rsidP="00EE43CA">
      <w:pPr>
        <w:pStyle w:val="ListParagraph"/>
      </w:pPr>
    </w:p>
    <w:p w:rsidR="00EE43CA" w:rsidRDefault="00357A29" w:rsidP="00EE43CA">
      <w:pPr>
        <w:pStyle w:val="ListParagraph"/>
        <w:numPr>
          <w:ilvl w:val="0"/>
          <w:numId w:val="2"/>
        </w:numPr>
      </w:pPr>
      <w:r>
        <w:t>For short haul</w:t>
      </w:r>
      <w:r w:rsidR="00AD2D97">
        <w:t>s</w:t>
      </w:r>
      <w:r>
        <w:t xml:space="preserve"> (less than </w:t>
      </w:r>
      <w:r w:rsidR="007C2788">
        <w:t>5</w:t>
      </w:r>
      <w:r>
        <w:t xml:space="preserve"> hours to the border), consider having the shipper send the PARS request </w:t>
      </w:r>
      <w:r w:rsidR="00EE43CA">
        <w:t xml:space="preserve">to Farrow </w:t>
      </w:r>
      <w:r w:rsidRPr="007C2788">
        <w:rPr>
          <w:u w:val="single"/>
        </w:rPr>
        <w:t>before</w:t>
      </w:r>
      <w:r>
        <w:t xml:space="preserve"> the goods are loaded into the trailer (i.e. for a shipment picked up the following </w:t>
      </w:r>
      <w:r w:rsidRPr="00AD2D97">
        <w:t>morning, have the doc’s forwarded to Farrow the night before)</w:t>
      </w:r>
    </w:p>
    <w:p w:rsidR="00EE43CA" w:rsidRDefault="00EE43CA" w:rsidP="00EE43CA">
      <w:pPr>
        <w:pStyle w:val="ListParagraph"/>
      </w:pPr>
    </w:p>
    <w:p w:rsidR="00357A29" w:rsidRDefault="00357A29" w:rsidP="003E01DE">
      <w:pPr>
        <w:pStyle w:val="ListParagraph"/>
        <w:numPr>
          <w:ilvl w:val="0"/>
          <w:numId w:val="2"/>
        </w:numPr>
      </w:pPr>
      <w:r w:rsidRPr="00AD2D97">
        <w:t xml:space="preserve">Use the Farrow PARS tracker app to stay updated on the CBSA </w:t>
      </w:r>
      <w:r w:rsidR="003E01DE">
        <w:t xml:space="preserve">PARS acceptance </w:t>
      </w:r>
      <w:bookmarkStart w:id="0" w:name="_GoBack"/>
      <w:bookmarkEnd w:id="0"/>
      <w:r w:rsidRPr="00AD2D97">
        <w:t>status</w:t>
      </w:r>
      <w:r w:rsidR="003E01DE">
        <w:t xml:space="preserve"> - </w:t>
      </w:r>
      <w:hyperlink r:id="rId8" w:history="1">
        <w:r w:rsidR="003E01DE" w:rsidRPr="003E01DE">
          <w:rPr>
            <w:rStyle w:val="Hyperlink"/>
            <w:color w:val="0000FF"/>
          </w:rPr>
          <w:t>https://tracking.farrow.com/pars.html</w:t>
        </w:r>
      </w:hyperlink>
      <w:r w:rsidR="003E01DE">
        <w:t xml:space="preserve"> </w:t>
      </w:r>
    </w:p>
    <w:p w:rsidR="00EE43CA" w:rsidRDefault="00EE43CA" w:rsidP="00EE43CA">
      <w:pPr>
        <w:pStyle w:val="ListParagraph"/>
      </w:pPr>
    </w:p>
    <w:p w:rsidR="00357A29" w:rsidRPr="00AD2D97" w:rsidRDefault="00357A29" w:rsidP="00357A29">
      <w:pPr>
        <w:pStyle w:val="ListParagraph"/>
        <w:numPr>
          <w:ilvl w:val="0"/>
          <w:numId w:val="2"/>
        </w:numPr>
      </w:pPr>
      <w:r w:rsidRPr="00AD2D97">
        <w:t xml:space="preserve">In addition to the Customs paperwork (B/L, CCI (or Confirmation of Sale for produce), </w:t>
      </w:r>
      <w:r w:rsidR="007C2788">
        <w:t xml:space="preserve">and </w:t>
      </w:r>
      <w:r w:rsidRPr="00AD2D97">
        <w:t xml:space="preserve">any </w:t>
      </w:r>
      <w:r w:rsidR="007C2788">
        <w:t xml:space="preserve">other </w:t>
      </w:r>
      <w:r w:rsidRPr="00AD2D97">
        <w:t>required documents</w:t>
      </w:r>
      <w:r w:rsidR="007C2788">
        <w:t xml:space="preserve"> needed for Customs</w:t>
      </w:r>
      <w:r w:rsidRPr="00AD2D97">
        <w:t xml:space="preserve">) remember that the broker needs to know the following information from the carrier:  </w:t>
      </w:r>
      <w:r w:rsidRPr="00AD2D97">
        <w:rPr>
          <w:b/>
          <w:color w:val="0000FF"/>
        </w:rPr>
        <w:t>PARS number, Canadian port of entry, accurate border ETA</w:t>
      </w:r>
      <w:r w:rsidR="0064781C">
        <w:rPr>
          <w:b/>
          <w:color w:val="0000FF"/>
        </w:rPr>
        <w:t>, and carrier contact details (driver’s name / cell #).</w:t>
      </w:r>
      <w:r w:rsidR="00AD2D97" w:rsidRPr="00AD2D97">
        <w:rPr>
          <w:color w:val="0000FF"/>
        </w:rPr>
        <w:t xml:space="preserve">  </w:t>
      </w:r>
    </w:p>
    <w:p w:rsidR="00AD2D97" w:rsidRDefault="003E01DE">
      <w:r>
        <w:t>Thank you for your cooperation.</w:t>
      </w:r>
    </w:p>
    <w:sectPr w:rsidR="00AD2D97" w:rsidSect="00671D9C">
      <w:headerReference w:type="default" r:id="rId9"/>
      <w:pgSz w:w="12240" w:h="15840"/>
      <w:pgMar w:top="1008" w:right="1440" w:bottom="720" w:left="1440" w:header="720" w:footer="720" w:gutter="0"/>
      <w:pgBorders w:offsetFrom="page">
        <w:top w:val="single" w:sz="18" w:space="24" w:color="800000" w:shadow="1"/>
        <w:left w:val="single" w:sz="18" w:space="24" w:color="800000" w:shadow="1"/>
        <w:bottom w:val="single" w:sz="18" w:space="24" w:color="800000" w:shadow="1"/>
        <w:right w:val="single" w:sz="18" w:space="24" w:color="8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010" w:rsidRDefault="00DD6010" w:rsidP="00E874D7">
      <w:pPr>
        <w:spacing w:after="0" w:line="240" w:lineRule="auto"/>
      </w:pPr>
      <w:r>
        <w:separator/>
      </w:r>
    </w:p>
  </w:endnote>
  <w:endnote w:type="continuationSeparator" w:id="0">
    <w:p w:rsidR="00DD6010" w:rsidRDefault="00DD6010" w:rsidP="00E8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010" w:rsidRDefault="00DD6010" w:rsidP="00E874D7">
      <w:pPr>
        <w:spacing w:after="0" w:line="240" w:lineRule="auto"/>
      </w:pPr>
      <w:r>
        <w:separator/>
      </w:r>
    </w:p>
  </w:footnote>
  <w:footnote w:type="continuationSeparator" w:id="0">
    <w:p w:rsidR="00DD6010" w:rsidRDefault="00DD6010" w:rsidP="00E8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4D7" w:rsidRDefault="00E874D7">
    <w:pPr>
      <w:pStyle w:val="Header"/>
    </w:pPr>
    <w:r>
      <w:rPr>
        <w:noProof/>
      </w:rPr>
      <w:drawing>
        <wp:inline distT="0" distB="0" distL="0" distR="0">
          <wp:extent cx="2952750" cy="664525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Farrow logo - June 10 20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2074" cy="684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74D7" w:rsidRDefault="00E87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225B"/>
    <w:multiLevelType w:val="hybridMultilevel"/>
    <w:tmpl w:val="48B6D77C"/>
    <w:lvl w:ilvl="0" w:tplc="E0863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453F1"/>
    <w:multiLevelType w:val="hybridMultilevel"/>
    <w:tmpl w:val="4AD06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29"/>
    <w:rsid w:val="00114E17"/>
    <w:rsid w:val="0029441F"/>
    <w:rsid w:val="00357A29"/>
    <w:rsid w:val="003E01DE"/>
    <w:rsid w:val="004B25AB"/>
    <w:rsid w:val="005151AC"/>
    <w:rsid w:val="00593CBD"/>
    <w:rsid w:val="0064781C"/>
    <w:rsid w:val="00671D9C"/>
    <w:rsid w:val="006D3779"/>
    <w:rsid w:val="0071785D"/>
    <w:rsid w:val="0073413B"/>
    <w:rsid w:val="0078050B"/>
    <w:rsid w:val="007C2788"/>
    <w:rsid w:val="007C2B8A"/>
    <w:rsid w:val="008A4C8B"/>
    <w:rsid w:val="0099549C"/>
    <w:rsid w:val="00AD2D97"/>
    <w:rsid w:val="00B643FA"/>
    <w:rsid w:val="00B848E2"/>
    <w:rsid w:val="00DD6010"/>
    <w:rsid w:val="00E874D7"/>
    <w:rsid w:val="00EE43CA"/>
    <w:rsid w:val="00F3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E894A"/>
  <w15:chartTrackingRefBased/>
  <w15:docId w15:val="{12145997-D8E5-4CBD-B4CE-E039EBB1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4D7"/>
  </w:style>
  <w:style w:type="paragraph" w:styleId="Footer">
    <w:name w:val="footer"/>
    <w:basedOn w:val="Normal"/>
    <w:link w:val="FooterChar"/>
    <w:uiPriority w:val="99"/>
    <w:unhideWhenUsed/>
    <w:rsid w:val="00E87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D7"/>
  </w:style>
  <w:style w:type="character" w:styleId="Hyperlink">
    <w:name w:val="Hyperlink"/>
    <w:basedOn w:val="DefaultParagraphFont"/>
    <w:uiPriority w:val="99"/>
    <w:unhideWhenUsed/>
    <w:rsid w:val="00EE4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cking.farrow.com/par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7D781-1ACF-4F75-AEDD-B13130A2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Brinkert</dc:creator>
  <cp:keywords/>
  <dc:description/>
  <cp:lastModifiedBy>Richard Brinkert</cp:lastModifiedBy>
  <cp:revision>2</cp:revision>
  <dcterms:created xsi:type="dcterms:W3CDTF">2020-09-30T23:24:00Z</dcterms:created>
  <dcterms:modified xsi:type="dcterms:W3CDTF">2020-09-30T23:24:00Z</dcterms:modified>
</cp:coreProperties>
</file>